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24"/>
          <w:szCs w:val="32"/>
        </w:rPr>
      </w:pPr>
      <w:r>
        <w:rPr>
          <w:rFonts w:eastAsia="黑体"/>
          <w:kern w:val="0"/>
          <w:sz w:val="24"/>
          <w:szCs w:val="32"/>
        </w:rPr>
        <w:t>附件3</w:t>
      </w:r>
    </w:p>
    <w:p>
      <w:pPr>
        <w:spacing w:line="600" w:lineRule="exact"/>
        <w:jc w:val="center"/>
        <w:rPr>
          <w:rFonts w:hint="eastAsia" w:ascii="仿宋_GB2312" w:eastAsia="仿宋_GB2312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 w:val="36"/>
          <w:szCs w:val="36"/>
        </w:rPr>
        <w:t>202</w:t>
      </w:r>
      <w:r>
        <w:rPr>
          <w:rFonts w:hint="default" w:ascii="仿宋_GB2312" w:eastAsia="仿宋_GB2312"/>
          <w:kern w:val="0"/>
          <w:sz w:val="36"/>
          <w:szCs w:val="36"/>
          <w:lang w:val="en"/>
        </w:rPr>
        <w:t>2</w:t>
      </w:r>
      <w:r>
        <w:rPr>
          <w:rFonts w:hint="eastAsia" w:ascii="仿宋_GB2312" w:eastAsia="仿宋_GB2312"/>
          <w:kern w:val="0"/>
          <w:sz w:val="36"/>
          <w:szCs w:val="36"/>
        </w:rPr>
        <w:t>年度湖南省非税收入一般缴款书清查表</w:t>
      </w:r>
    </w:p>
    <w:p>
      <w:pPr>
        <w:widowControl/>
        <w:tabs>
          <w:tab w:val="left" w:pos="11415"/>
          <w:tab w:val="left" w:pos="14913"/>
          <w:tab w:val="left" w:pos="16373"/>
        </w:tabs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填报单位：（盖章）</w:t>
      </w:r>
      <w:r>
        <w:rPr>
          <w:rFonts w:hint="eastAsia" w:eastAsia="仿宋_GB2312"/>
          <w:kern w:val="0"/>
          <w:szCs w:val="21"/>
        </w:rPr>
        <w:t xml:space="preserve">                                                                                  </w:t>
      </w:r>
      <w:r>
        <w:rPr>
          <w:rFonts w:eastAsia="仿宋_GB2312"/>
          <w:kern w:val="0"/>
          <w:szCs w:val="21"/>
        </w:rPr>
        <w:t xml:space="preserve">数量单位：份 </w:t>
      </w:r>
      <w:r>
        <w:rPr>
          <w:rFonts w:hint="eastAsia"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金额单位：</w:t>
      </w:r>
      <w:r>
        <w:rPr>
          <w:rFonts w:hint="eastAsia" w:eastAsia="仿宋_GB2312"/>
          <w:kern w:val="0"/>
          <w:szCs w:val="21"/>
        </w:rPr>
        <w:t>元</w:t>
      </w:r>
    </w:p>
    <w:tbl>
      <w:tblPr>
        <w:tblStyle w:val="4"/>
        <w:tblW w:w="14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151"/>
        <w:gridCol w:w="1151"/>
        <w:gridCol w:w="1151"/>
        <w:gridCol w:w="1151"/>
        <w:gridCol w:w="1151"/>
        <w:gridCol w:w="1151"/>
        <w:gridCol w:w="1016"/>
        <w:gridCol w:w="1134"/>
        <w:gridCol w:w="1134"/>
        <w:gridCol w:w="1320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票  据  名  称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上年结存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 xml:space="preserve">数   量 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本年</w:t>
            </w:r>
            <w:r>
              <w:rPr>
                <w:rFonts w:hint="eastAsia" w:eastAsia="黑体"/>
                <w:kern w:val="0"/>
                <w:sz w:val="20"/>
                <w:szCs w:val="21"/>
              </w:rPr>
              <w:t>领用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数   量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本 年 使 用 数 量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本 年 填 开 金 额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年末结存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数量及票号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合  计</w:t>
            </w:r>
          </w:p>
        </w:tc>
        <w:tc>
          <w:tcPr>
            <w:tcW w:w="4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其      中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开票金额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缴存金额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开票额与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缴存额差异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缴存数量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作废数量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遗失数量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其 他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非税收入一般缴款书  （直接缴款）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非税收入一般缴款书 （集中汇缴）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非税收入电子缴款</w:t>
            </w:r>
            <w:r>
              <w:rPr>
                <w:rFonts w:eastAsia="仿宋_GB2312"/>
                <w:kern w:val="0"/>
                <w:sz w:val="2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1"/>
              </w:rPr>
              <w:t>收据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非税收入一般缴款书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（电子凭证）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非税收入</w:t>
            </w:r>
            <w:r>
              <w:rPr>
                <w:rFonts w:hint="eastAsia" w:eastAsia="仿宋_GB2312"/>
                <w:kern w:val="0"/>
                <w:sz w:val="20"/>
                <w:szCs w:val="21"/>
                <w:lang w:eastAsia="zh-CN"/>
              </w:rPr>
              <w:t>电子</w:t>
            </w:r>
            <w:r>
              <w:rPr>
                <w:rFonts w:eastAsia="仿宋_GB2312"/>
                <w:kern w:val="0"/>
                <w:sz w:val="20"/>
                <w:szCs w:val="21"/>
              </w:rPr>
              <w:t>一般缴款书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center"/>
              <w:rPr>
                <w:rFonts w:hint="default" w:eastAsia="仿宋_GB2312"/>
                <w:kern w:val="0"/>
                <w:sz w:val="20"/>
                <w:szCs w:val="21"/>
                <w:lang w:val="en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1"/>
              </w:rPr>
              <w:t>合       计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1"/>
              </w:rPr>
              <w:t>　</w:t>
            </w:r>
          </w:p>
        </w:tc>
      </w:tr>
    </w:tbl>
    <w:p>
      <w:pPr>
        <w:widowControl/>
        <w:tabs>
          <w:tab w:val="left" w:pos="1515"/>
          <w:tab w:val="left" w:pos="2922"/>
          <w:tab w:val="left" w:pos="3916"/>
          <w:tab w:val="left" w:pos="4854"/>
          <w:tab w:val="left" w:pos="5833"/>
          <w:tab w:val="left" w:pos="6827"/>
          <w:tab w:val="left" w:pos="7807"/>
          <w:tab w:val="left" w:pos="8647"/>
          <w:tab w:val="left" w:pos="9627"/>
          <w:tab w:val="left" w:pos="10635"/>
          <w:tab w:val="left" w:pos="11880"/>
          <w:tab w:val="left" w:pos="12818"/>
          <w:tab w:val="left" w:pos="14399"/>
        </w:tabs>
        <w:spacing w:line="300" w:lineRule="exact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单位负责人：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 xml:space="preserve">送检人：  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票据专管员：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</w:p>
    <w:p>
      <w:pPr>
        <w:widowControl/>
        <w:spacing w:line="300" w:lineRule="exact"/>
        <w:ind w:left="659" w:leftChars="28" w:hanging="600" w:hangingChars="300"/>
        <w:jc w:val="left"/>
        <w:rPr>
          <w:rFonts w:eastAsia="仿宋_GB2312"/>
          <w:kern w:val="0"/>
          <w:sz w:val="20"/>
          <w:szCs w:val="21"/>
        </w:rPr>
      </w:pPr>
      <w:r>
        <w:rPr>
          <w:rFonts w:eastAsia="仿宋_GB2312"/>
          <w:kern w:val="0"/>
          <w:sz w:val="20"/>
          <w:szCs w:val="21"/>
        </w:rPr>
        <w:t>说明：1、本表平衡关系：上年结存数量+本年</w:t>
      </w:r>
      <w:r>
        <w:rPr>
          <w:rFonts w:hint="eastAsia" w:eastAsia="仿宋_GB2312"/>
          <w:kern w:val="0"/>
          <w:sz w:val="20"/>
          <w:szCs w:val="21"/>
        </w:rPr>
        <w:t>领用</w:t>
      </w:r>
      <w:r>
        <w:rPr>
          <w:rFonts w:eastAsia="仿宋_GB2312"/>
          <w:kern w:val="0"/>
          <w:sz w:val="20"/>
          <w:szCs w:val="21"/>
        </w:rPr>
        <w:t>数量=本年使用数量（合计）+年末结存数量；</w:t>
      </w:r>
    </w:p>
    <w:p>
      <w:pPr>
        <w:widowControl/>
        <w:spacing w:line="300" w:lineRule="exact"/>
        <w:ind w:left="689" w:leftChars="328"/>
        <w:jc w:val="left"/>
        <w:rPr>
          <w:rFonts w:eastAsia="仿宋_GB2312"/>
          <w:kern w:val="0"/>
          <w:sz w:val="20"/>
          <w:szCs w:val="21"/>
        </w:rPr>
      </w:pPr>
      <w:r>
        <w:rPr>
          <w:rFonts w:hint="eastAsia" w:eastAsia="仿宋_GB2312"/>
          <w:kern w:val="0"/>
          <w:sz w:val="20"/>
          <w:szCs w:val="21"/>
        </w:rPr>
        <w:t>2、</w:t>
      </w:r>
      <w:r>
        <w:rPr>
          <w:rFonts w:eastAsia="仿宋_GB2312"/>
          <w:kern w:val="0"/>
          <w:sz w:val="20"/>
          <w:szCs w:val="21"/>
        </w:rPr>
        <w:t>本表中票据起止号码按连续段号填写</w:t>
      </w:r>
      <w:r>
        <w:rPr>
          <w:rFonts w:hint="eastAsia" w:eastAsia="仿宋_GB2312"/>
          <w:kern w:val="0"/>
          <w:sz w:val="20"/>
          <w:szCs w:val="21"/>
        </w:rPr>
        <w:t>；</w:t>
      </w:r>
      <w:r>
        <w:rPr>
          <w:rFonts w:eastAsia="仿宋_GB2312"/>
          <w:kern w:val="0"/>
          <w:sz w:val="20"/>
          <w:szCs w:val="21"/>
        </w:rPr>
        <w:t>本表中“作废数量”包括正常作废数量和空白作废数量</w:t>
      </w:r>
      <w:r>
        <w:rPr>
          <w:rFonts w:hint="eastAsia" w:eastAsia="仿宋_GB2312"/>
          <w:kern w:val="0"/>
          <w:sz w:val="20"/>
          <w:szCs w:val="21"/>
        </w:rPr>
        <w:t>；统计口径：202</w:t>
      </w:r>
      <w:r>
        <w:rPr>
          <w:rFonts w:hint="default" w:eastAsia="仿宋_GB2312"/>
          <w:kern w:val="0"/>
          <w:sz w:val="20"/>
          <w:szCs w:val="21"/>
          <w:lang w:val="en"/>
        </w:rPr>
        <w:t>2</w:t>
      </w:r>
      <w:r>
        <w:rPr>
          <w:rFonts w:hint="eastAsia" w:eastAsia="仿宋_GB2312"/>
          <w:kern w:val="0"/>
          <w:sz w:val="20"/>
          <w:szCs w:val="21"/>
        </w:rPr>
        <w:t>年1月1日—202</w:t>
      </w:r>
      <w:r>
        <w:rPr>
          <w:rFonts w:hint="default" w:eastAsia="仿宋_GB2312"/>
          <w:kern w:val="0"/>
          <w:sz w:val="20"/>
          <w:szCs w:val="21"/>
          <w:lang w:val="en"/>
        </w:rPr>
        <w:t>2</w:t>
      </w:r>
      <w:r>
        <w:rPr>
          <w:rFonts w:hint="eastAsia" w:eastAsia="仿宋_GB2312"/>
          <w:kern w:val="0"/>
          <w:sz w:val="20"/>
          <w:szCs w:val="21"/>
        </w:rPr>
        <w:t>年12月31日。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93"/>
    <w:rsid w:val="000839CC"/>
    <w:rsid w:val="000D2523"/>
    <w:rsid w:val="00123A87"/>
    <w:rsid w:val="001B08BC"/>
    <w:rsid w:val="001C66B8"/>
    <w:rsid w:val="002234A0"/>
    <w:rsid w:val="00246970"/>
    <w:rsid w:val="00392908"/>
    <w:rsid w:val="0041117D"/>
    <w:rsid w:val="00421790"/>
    <w:rsid w:val="0046400D"/>
    <w:rsid w:val="0060666F"/>
    <w:rsid w:val="008E613A"/>
    <w:rsid w:val="008F4FE4"/>
    <w:rsid w:val="00A3582E"/>
    <w:rsid w:val="00AF5695"/>
    <w:rsid w:val="00B53CB2"/>
    <w:rsid w:val="00C129BF"/>
    <w:rsid w:val="00C443A1"/>
    <w:rsid w:val="00DA731C"/>
    <w:rsid w:val="00EB6893"/>
    <w:rsid w:val="00EE708A"/>
    <w:rsid w:val="00F66B79"/>
    <w:rsid w:val="BFE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2020-12-01T10:47:00Z</dcterms:created>
  <dc:creator>AutoBVT</dc:creator>
  <cp:lastModifiedBy>kylin</cp:lastModifiedBy>
  <dcterms:modified xsi:type="dcterms:W3CDTF">2023-02-17T14:55:01Z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